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ED" w:rsidRDefault="009C70A1" w:rsidP="00234CED">
      <w:pPr>
        <w:pStyle w:val="1"/>
        <w:spacing w:before="0" w:after="0" w:line="240" w:lineRule="auto"/>
        <w:rPr>
          <w:rFonts w:ascii="Monotype Corsiva" w:eastAsia="Microsoft Sans Serif" w:hAnsi="Monotype Corsiva"/>
        </w:rPr>
      </w:pPr>
      <w:bookmarkStart w:id="0" w:name="_Toc315940112"/>
      <w:r w:rsidRPr="00234CED">
        <w:rPr>
          <w:rFonts w:ascii="Monotype Corsiva" w:eastAsia="Microsoft Sans Serif" w:hAnsi="Monotype Corsiva"/>
        </w:rPr>
        <w:t xml:space="preserve">ОТ ТРЕХ ДО ПЯТИ. </w:t>
      </w:r>
    </w:p>
    <w:p w:rsidR="009C70A1" w:rsidRPr="00234CED" w:rsidRDefault="009C70A1" w:rsidP="00234CED">
      <w:pPr>
        <w:pStyle w:val="1"/>
        <w:spacing w:before="0" w:after="0" w:line="240" w:lineRule="auto"/>
        <w:rPr>
          <w:rFonts w:ascii="Monotype Corsiva" w:eastAsia="Microsoft Sans Serif" w:hAnsi="Monotype Corsiva"/>
          <w:sz w:val="28"/>
          <w:szCs w:val="28"/>
        </w:rPr>
      </w:pPr>
      <w:r w:rsidRPr="00234CED">
        <w:rPr>
          <w:rFonts w:ascii="Monotype Corsiva" w:eastAsia="Microsoft Sans Serif" w:hAnsi="Monotype Corsiva"/>
        </w:rPr>
        <w:t>КАКИЕ РЕЧЕВЫЕ ПРОБЛЕМЫ НЕОБХОДИМО РЕШИТЬ?</w:t>
      </w:r>
      <w:bookmarkEnd w:id="0"/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«Мой ребенок все говорит, т</w:t>
      </w:r>
      <w:r w:rsidR="00234CED">
        <w:rPr>
          <w:rFonts w:ascii="Times New Roman" w:eastAsia="Microsoft Sans Serif" w:hAnsi="Times New Roman" w:cs="Times New Roman"/>
          <w:sz w:val="28"/>
          <w:szCs w:val="28"/>
        </w:rPr>
        <w:t>олько звук [р] не произносит», -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нередко сокрушаются родители трехлетних малышей. Проходится успокаивать их и объяснять, что артикуляционный аппарат не готов для произнесения сложных звуков. Логопедическое обследование показывает, что помимо отсутствия звука [р] имеется немало более насущных проблем: беден словарь, не сформирован грамматический строй речи, неправильно произносятся более простые звуки.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В первые два года жизни ребенка появляются смычки органовартикуляции, с года до трех формируются заднеязычные, губно-зубные и свистящие звуки.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В большинстве случаев после трех лет появляется возможность подъема передней части языка вверх, а, значит, и произнесения шипящих, [л], [л´]. Нормативно к пяти годам мышцы языка готовы к воспроизведению вибрации кончика, т. е. произнесению звуков [р], [р´]. Не стоит опережать события и добиваться от ребенка рычания машины, если он не может по подражанию «завести язычок». Нередко таким образом вызывается и закрепляется вибрация мягкого неба. Возникает так называемый горловой звук, от которого в дальнейшем будет очень трудно избавиться. Вибрировать под действием воздушной струи, «работать как моторчик», должен именно кончик языка, поднятый к бугоркам твердого неба.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Пусть ребенок опускает трудные звуки, заменяет их на более</w:t>
      </w:r>
      <w:r w:rsidRPr="00234CED">
        <w:rPr>
          <w:rFonts w:ascii="Times New Roman" w:hAnsi="Times New Roman" w:cs="Times New Roman"/>
          <w:sz w:val="28"/>
          <w:szCs w:val="28"/>
        </w:rPr>
        <w:t xml:space="preserve"> простые. А вы, проконсультировавшись у логопеда, в игровой форме выполняйте упражнения, направленные на выработку верхнего 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>подъема</w:t>
      </w:r>
      <w:r w:rsidRPr="00234CED">
        <w:rPr>
          <w:rFonts w:ascii="Times New Roman" w:hAnsi="Times New Roman" w:cs="Times New Roman"/>
          <w:sz w:val="28"/>
          <w:szCs w:val="28"/>
        </w:rPr>
        <w:t xml:space="preserve"> языка. Наиболее доступными из них являются такие игры с язычком, как «Вкусное варенье» (облизывание верхней губы широким языком) и «Лошадки» (зво</w:t>
      </w:r>
      <w:r w:rsidR="00C374D6" w:rsidRPr="00234CED">
        <w:rPr>
          <w:rFonts w:ascii="Times New Roman" w:hAnsi="Times New Roman" w:cs="Times New Roman"/>
          <w:sz w:val="28"/>
          <w:szCs w:val="28"/>
        </w:rPr>
        <w:t>нкое, медленное щелканье языком</w:t>
      </w:r>
      <w:r w:rsidRPr="00234C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34CED">
        <w:rPr>
          <w:rFonts w:ascii="Times New Roman" w:hAnsi="Times New Roman" w:cs="Times New Roman"/>
          <w:sz w:val="28"/>
          <w:szCs w:val="28"/>
        </w:rPr>
        <w:t xml:space="preserve"> сильным прижатием его к твердому небу).</w:t>
      </w:r>
      <w:r w:rsidR="00C374D6" w:rsidRPr="00234CED">
        <w:rPr>
          <w:rFonts w:ascii="Times New Roman" w:hAnsi="Times New Roman" w:cs="Times New Roman"/>
          <w:sz w:val="28"/>
          <w:szCs w:val="28"/>
        </w:rPr>
        <w:t xml:space="preserve"> При выполнении этих упражнений</w:t>
      </w:r>
      <w:r w:rsidRPr="00234CED">
        <w:rPr>
          <w:rFonts w:ascii="Times New Roman" w:hAnsi="Times New Roman" w:cs="Times New Roman"/>
          <w:sz w:val="28"/>
          <w:szCs w:val="28"/>
        </w:rPr>
        <w:t xml:space="preserve"> важно следить, чтобы подбородок был неподвижен, рот приоткрыт, губы натянуты в улыбку.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Если же ребенок искажает свистящие, которые произносятся в нижнем положении; если вы слышите боковой оттенок при произнесении [т], [т´], [д], [д´], [к], [к´]; если малыш путает звонкие и глухие, твердые и мягкие звуки, то необходимо обратиться к логопеду незамедлительно.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Должен серьезно насторожить вас также носовой оттенок речи, особенно если таким образом произносятся даже гласные звуки.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Нередко родители жалуются на ускоренный темп речи ребенка. Самое первое, что нужно сделать в этом случае, — это изменить стиль речевого общения в семье. Всем взрослым следует придти к решению определенное время разговаривать в замедленном темпе, несколько нараспев, ритмически правильно оформляя каждое речевое высказывание. Таким образом, в критический период бурного речевого развития с трех до пяти удастся избежать возникновения запинок, которые в неблагоприятных условиях могут перерасти в заикание. Общаясь в сниженном темпе, взрослый имеет возможность интонационно выделять окончания слов, предлоги, суффиксы и приставки, лежащие</w:t>
      </w:r>
      <w:r w:rsidR="00C374D6"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в основе грамматического строя речи.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Невозможно научить ребенка правильно употреблять каждое слово, ведь программирует и выстраивает предложения он сам. Поэтому способы словообразования и словоизменения дети должны не заучивать, а усваивать как грамматические обобщения, то есть выделять определенный</w:t>
      </w:r>
      <w:r w:rsidRPr="00234CED">
        <w:rPr>
          <w:rFonts w:ascii="Times New Roman" w:hAnsi="Times New Roman" w:cs="Times New Roman"/>
          <w:sz w:val="28"/>
          <w:szCs w:val="28"/>
        </w:rPr>
        <w:t xml:space="preserve"> механизм и самостоятельно переносить его в </w:t>
      </w:r>
      <w:r w:rsidR="00C374D6" w:rsidRPr="00234CED">
        <w:rPr>
          <w:rFonts w:ascii="Times New Roman" w:eastAsia="Microsoft Sans Serif" w:hAnsi="Times New Roman" w:cs="Times New Roman"/>
          <w:sz w:val="28"/>
          <w:szCs w:val="28"/>
        </w:rPr>
        <w:t>нужную ситуацию.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Взрослый же может в повседневной жизни, в играх предлагать речевой материал, где грамматические формы и новые слова образуются по аналогии.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«Большая сумка, маленькая сумочка.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Большая шапка, маленькая …»</w:t>
      </w:r>
    </w:p>
    <w:p w:rsidR="009C70A1" w:rsidRPr="00234CED" w:rsidRDefault="00234CED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lastRenderedPageBreak/>
        <w:t>«Сок из сливы -</w:t>
      </w:r>
      <w:r w:rsidR="009C70A1"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70A1" w:rsidRPr="00234CED">
        <w:rPr>
          <w:rFonts w:ascii="Times New Roman" w:eastAsia="Microsoft Sans Serif" w:hAnsi="Times New Roman" w:cs="Times New Roman"/>
          <w:sz w:val="28"/>
          <w:szCs w:val="28"/>
        </w:rPr>
        <w:t>сли́вовый</w:t>
      </w:r>
      <w:proofErr w:type="spellEnd"/>
      <w:proofErr w:type="gramEnd"/>
      <w:r w:rsidR="009C70A1" w:rsidRPr="00234CED">
        <w:rPr>
          <w:rFonts w:ascii="Times New Roman" w:eastAsia="Microsoft Sans Serif" w:hAnsi="Times New Roman" w:cs="Times New Roman"/>
          <w:sz w:val="28"/>
          <w:szCs w:val="28"/>
        </w:rPr>
        <w:t>, а из малины …»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«Мышка из норки выбегает.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Птичка из клетки …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«Птичка вылетает из клетки.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Мышка выбегает из …»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Для того чтобы быстрее выбирать нужные слова из лексического багажа, полезно группировать их на слова-действия (Что делает?), слова-признаки (Какой?, </w:t>
      </w:r>
      <w:proofErr w:type="gramStart"/>
      <w:r w:rsidRPr="00234CED">
        <w:rPr>
          <w:rFonts w:ascii="Times New Roman" w:eastAsia="Microsoft Sans Serif" w:hAnsi="Times New Roman" w:cs="Times New Roman"/>
          <w:sz w:val="28"/>
          <w:szCs w:val="28"/>
        </w:rPr>
        <w:t>Какая</w:t>
      </w:r>
      <w:proofErr w:type="gramEnd"/>
      <w:r w:rsidRPr="00234CED">
        <w:rPr>
          <w:rFonts w:ascii="Times New Roman" w:eastAsia="Microsoft Sans Serif" w:hAnsi="Times New Roman" w:cs="Times New Roman"/>
          <w:sz w:val="28"/>
          <w:szCs w:val="28"/>
        </w:rPr>
        <w:t>?…), слова-названия (Кто?, Что?). Последние важно объединять по общим признакам: игрушки, посуда, одежда, домашние животные и далее в соответствии с возрастом ребенка.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proofErr w:type="spellStart"/>
      <w:r w:rsidRPr="00234CE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4CED">
        <w:rPr>
          <w:rFonts w:ascii="Times New Roman" w:hAnsi="Times New Roman" w:cs="Times New Roman"/>
          <w:sz w:val="28"/>
          <w:szCs w:val="28"/>
        </w:rPr>
        <w:t xml:space="preserve"> слов</w:t>
      </w:r>
      <w:r w:rsidR="00234CED">
        <w:rPr>
          <w:rFonts w:ascii="Times New Roman" w:hAnsi="Times New Roman" w:cs="Times New Roman"/>
          <w:sz w:val="28"/>
          <w:szCs w:val="28"/>
        </w:rPr>
        <w:t xml:space="preserve">аря и грамматических обобщений - </w:t>
      </w:r>
      <w:r w:rsidRPr="00234CED">
        <w:rPr>
          <w:rFonts w:ascii="Times New Roman" w:hAnsi="Times New Roman" w:cs="Times New Roman"/>
          <w:sz w:val="28"/>
          <w:szCs w:val="28"/>
        </w:rPr>
        <w:t xml:space="preserve">основа полноценного развития фразовой речи. Но для того, чтобы речь 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действительно явилась средством общения и формой выражения мыслей, она должна стать монологической. 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Короткий рассказ-сообщение может построить даже трехлетний малыш. 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«Вот киса. У кисы лапки и зубки. Киса ловит мышку. Мышка убежала в норку. Таня дала киске молока.» </w:t>
      </w:r>
    </w:p>
    <w:p w:rsidR="009C70A1" w:rsidRPr="00234CED" w:rsidRDefault="009C70A1" w:rsidP="00234CED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34CED">
        <w:rPr>
          <w:rFonts w:ascii="Times New Roman" w:eastAsia="Microsoft Sans Serif" w:hAnsi="Times New Roman" w:cs="Times New Roman"/>
          <w:sz w:val="28"/>
          <w:szCs w:val="28"/>
        </w:rPr>
        <w:t>В дальнейшем нужно учить детей составлять повествовательные рассказы-случаи, в которых действия развиваются в элементарной, но логической последовательности. Помогут серии картинок, которые нужно разложить по порядку. Знакомую простую сказку («Курочка Ряба», «Репка», «Колобок»…) можно также пересказать с использованием опорных картинок. Полезно менять</w:t>
      </w:r>
      <w:r w:rsidRPr="00234CED">
        <w:rPr>
          <w:rFonts w:ascii="Times New Roman" w:hAnsi="Times New Roman" w:cs="Times New Roman"/>
          <w:sz w:val="28"/>
          <w:szCs w:val="28"/>
        </w:rPr>
        <w:t xml:space="preserve"> картинки местами, пропускать смысловые отрезки и </w:t>
      </w:r>
      <w:r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побуждать ребенка самостоятельно находить и исправлять ошибки. </w:t>
      </w:r>
    </w:p>
    <w:p w:rsidR="009C70A1" w:rsidRDefault="00414EB9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  <w:r>
        <w:rPr>
          <w:rFonts w:ascii="Arial" w:eastAsia="Microsoft Sans Serif" w:hAnsi="Arial" w:cs="Arial"/>
          <w:noProof/>
          <w:sz w:val="28"/>
          <w:szCs w:val="28"/>
        </w:rPr>
        <w:pict>
          <v:group id="_x0000_s1030" style="position:absolute;left:0;text-align:left;margin-left:5.95pt;margin-top:13.65pt;width:468.25pt;height:105.85pt;z-index:251661312" coordorigin="1701,12588" coordsize="9365,2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01;top:12588;width:2835;height:2117" o:preferrelative="f" stroked="t" strokecolor="blue" strokeweight="6pt">
              <v:stroke r:id="rId5" o:title="" filltype="pattern"/>
              <v:imagedata r:id="rId6" o:title="01"/>
            </v:shape>
            <v:shape id="_x0000_s1032" type="#_x0000_t75" style="position:absolute;left:4991;top:12588;width:2835;height:2117" o:preferrelative="f" stroked="t" strokecolor="blue" strokeweight="6pt">
              <v:stroke r:id="rId5" o:title="" filltype="pattern"/>
              <v:imagedata r:id="rId7" o:title="02"/>
            </v:shape>
            <v:shape id="_x0000_s1033" type="#_x0000_t75" style="position:absolute;left:8231;top:12588;width:2835;height:2117" o:preferrelative="f" stroked="t" strokecolor="blue" strokeweight="6pt">
              <v:stroke r:id="rId5" o:title="" filltype="pattern"/>
              <v:imagedata r:id="rId8" o:title="03"/>
            </v:shape>
          </v:group>
        </w:pict>
      </w: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Pr="003061D5" w:rsidRDefault="009C70A1" w:rsidP="009C70A1">
      <w:pPr>
        <w:spacing w:after="0" w:line="240" w:lineRule="auto"/>
        <w:jc w:val="both"/>
        <w:rPr>
          <w:rFonts w:ascii="Arial" w:eastAsia="Microsoft Sans Serif" w:hAnsi="Arial" w:cs="Arial"/>
          <w:sz w:val="28"/>
          <w:szCs w:val="28"/>
        </w:rPr>
      </w:pPr>
      <w:r>
        <w:rPr>
          <w:rFonts w:ascii="Arial" w:eastAsia="Microsoft Sans Serif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228600</wp:posOffset>
            </wp:positionV>
            <wp:extent cx="1800225" cy="1340485"/>
            <wp:effectExtent l="95250" t="76200" r="85725" b="50165"/>
            <wp:wrapNone/>
            <wp:docPr id="14" name="Рисунок 1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0485"/>
                    </a:xfrm>
                    <a:prstGeom prst="rect">
                      <a:avLst/>
                    </a:prstGeom>
                    <a:noFill/>
                    <a:ln w="76200">
                      <a:pattFill prst="sphere">
                        <a:fgClr>
                          <a:srgbClr val="0000FF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icrosoft Sans Serif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1859915</wp:posOffset>
            </wp:positionV>
            <wp:extent cx="1800225" cy="1340485"/>
            <wp:effectExtent l="95250" t="76200" r="85725" b="50165"/>
            <wp:wrapNone/>
            <wp:docPr id="12" name="Рисунок 12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0485"/>
                    </a:xfrm>
                    <a:prstGeom prst="rect">
                      <a:avLst/>
                    </a:prstGeom>
                    <a:noFill/>
                    <a:ln w="76200">
                      <a:pattFill prst="sphere">
                        <a:fgClr>
                          <a:srgbClr val="0000FF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icrosoft Sans Serif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1859915</wp:posOffset>
            </wp:positionV>
            <wp:extent cx="1800225" cy="1340485"/>
            <wp:effectExtent l="95250" t="76200" r="85725" b="50165"/>
            <wp:wrapNone/>
            <wp:docPr id="11" name="Рисунок 1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0485"/>
                    </a:xfrm>
                    <a:prstGeom prst="rect">
                      <a:avLst/>
                    </a:prstGeom>
                    <a:noFill/>
                    <a:ln w="76200">
                      <a:pattFill prst="sphere">
                        <a:fgClr>
                          <a:srgbClr val="0000FF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icrosoft Sans Serif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228600</wp:posOffset>
            </wp:positionV>
            <wp:extent cx="1800225" cy="1340485"/>
            <wp:effectExtent l="95250" t="76200" r="85725" b="50165"/>
            <wp:wrapNone/>
            <wp:docPr id="13" name="Рисунок 13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0485"/>
                    </a:xfrm>
                    <a:prstGeom prst="rect">
                      <a:avLst/>
                    </a:prstGeom>
                    <a:noFill/>
                    <a:ln w="76200">
                      <a:pattFill prst="sphere">
                        <a:fgClr>
                          <a:srgbClr val="0000FF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Microsoft Sans Serif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1859915</wp:posOffset>
            </wp:positionV>
            <wp:extent cx="1800225" cy="1340485"/>
            <wp:effectExtent l="95250" t="76200" r="85725" b="50165"/>
            <wp:wrapNone/>
            <wp:docPr id="10" name="Рисунок 10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0485"/>
                    </a:xfrm>
                    <a:prstGeom prst="rect">
                      <a:avLst/>
                    </a:prstGeom>
                    <a:noFill/>
                    <a:ln w="76200">
                      <a:pattFill prst="sphere">
                        <a:fgClr>
                          <a:srgbClr val="0000FF"/>
                        </a:fgClr>
                        <a:bgClr>
                          <a:srgbClr val="FFFFFF"/>
                        </a:bgClr>
                      </a:patt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EB9">
        <w:rPr>
          <w:rFonts w:ascii="Arial" w:eastAsia="Microsoft Sans Serif" w:hAnsi="Arial" w:cs="Arial"/>
          <w:sz w:val="28"/>
          <w:szCs w:val="28"/>
        </w:rPr>
      </w:r>
      <w:r w:rsidR="00414EB9">
        <w:rPr>
          <w:rFonts w:ascii="Arial" w:eastAsia="Microsoft Sans Serif" w:hAnsi="Arial" w:cs="Arial"/>
          <w:sz w:val="28"/>
          <w:szCs w:val="28"/>
        </w:rPr>
        <w:pict>
          <v:group id="_x0000_s1026" editas="canvas" style="width:453.55pt;height:241.15pt;mso-position-horizontal-relative:char;mso-position-vertical-relative:line" coordorigin="2500,3204" coordsize="9071,4823">
            <o:lock v:ext="edit" aspectratio="t"/>
            <v:shape id="_x0000_s1027" type="#_x0000_t75" style="position:absolute;left:2500;top:3204;width:9071;height:4823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500;top:3564;width:2835;height:2111" o:preferrelative="f" stroked="t" strokecolor="blue" strokeweight="6pt">
              <v:stroke r:id="rId5" o:title="" filltype="pattern"/>
              <v:imagedata r:id="rId14" o:title="04"/>
            </v:shape>
            <w10:wrap type="none"/>
            <w10:anchorlock/>
          </v:group>
        </w:pict>
      </w: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Default="009C70A1" w:rsidP="009C70A1">
      <w:pPr>
        <w:spacing w:after="0" w:line="240" w:lineRule="auto"/>
        <w:ind w:firstLine="709"/>
        <w:jc w:val="both"/>
        <w:rPr>
          <w:rFonts w:ascii="Arial" w:eastAsia="Microsoft Sans Serif" w:hAnsi="Arial" w:cs="Arial"/>
          <w:sz w:val="28"/>
          <w:szCs w:val="28"/>
        </w:rPr>
      </w:pPr>
    </w:p>
    <w:p w:rsidR="009C70A1" w:rsidRPr="00234CED" w:rsidRDefault="00234CED" w:rsidP="00C374D6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ab/>
      </w:r>
      <w:r w:rsidR="00C374D6"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Таким </w:t>
      </w:r>
      <w:proofErr w:type="gramStart"/>
      <w:r w:rsidR="00C374D6" w:rsidRPr="00234CED">
        <w:rPr>
          <w:rFonts w:ascii="Times New Roman" w:eastAsia="Microsoft Sans Serif" w:hAnsi="Times New Roman" w:cs="Times New Roman"/>
          <w:sz w:val="28"/>
          <w:szCs w:val="28"/>
        </w:rPr>
        <w:t>образом</w:t>
      </w:r>
      <w:proofErr w:type="gramEnd"/>
      <w:r w:rsidR="00C374D6" w:rsidRPr="00234CED">
        <w:rPr>
          <w:rFonts w:ascii="Times New Roman" w:eastAsia="Microsoft Sans Serif" w:hAnsi="Times New Roman" w:cs="Times New Roman"/>
          <w:sz w:val="28"/>
          <w:szCs w:val="28"/>
        </w:rPr>
        <w:t xml:space="preserve"> м</w:t>
      </w:r>
      <w:r w:rsidR="00E46703" w:rsidRPr="00234CED">
        <w:rPr>
          <w:rFonts w:ascii="Times New Roman" w:eastAsia="Microsoft Sans Serif" w:hAnsi="Times New Roman" w:cs="Times New Roman"/>
          <w:sz w:val="28"/>
          <w:szCs w:val="28"/>
        </w:rPr>
        <w:t>ы решаем задачу развития речемыслительной деятельности, которая является необходимым условием успешности школьного обучения.</w:t>
      </w:r>
    </w:p>
    <w:sectPr w:rsidR="009C70A1" w:rsidRPr="00234CED" w:rsidSect="004D7D78">
      <w:pgSz w:w="11906" w:h="16838" w:code="9"/>
      <w:pgMar w:top="289" w:right="397" w:bottom="295" w:left="130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02B"/>
    <w:multiLevelType w:val="hybridMultilevel"/>
    <w:tmpl w:val="93BC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C70A1"/>
    <w:rsid w:val="000C3100"/>
    <w:rsid w:val="00115BD8"/>
    <w:rsid w:val="0012392E"/>
    <w:rsid w:val="00234CED"/>
    <w:rsid w:val="00414EB9"/>
    <w:rsid w:val="004D7D78"/>
    <w:rsid w:val="006224DF"/>
    <w:rsid w:val="00627265"/>
    <w:rsid w:val="006B1108"/>
    <w:rsid w:val="007D5421"/>
    <w:rsid w:val="008110E5"/>
    <w:rsid w:val="008F048F"/>
    <w:rsid w:val="00930E4B"/>
    <w:rsid w:val="0097300F"/>
    <w:rsid w:val="009C70A1"/>
    <w:rsid w:val="00A80EB6"/>
    <w:rsid w:val="00C374D6"/>
    <w:rsid w:val="00E46703"/>
    <w:rsid w:val="00E51CC8"/>
    <w:rsid w:val="00E571BF"/>
    <w:rsid w:val="00E71ED4"/>
    <w:rsid w:val="00E9100C"/>
    <w:rsid w:val="00FB0E55"/>
    <w:rsid w:val="00FC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1"/>
  </w:style>
  <w:style w:type="paragraph" w:styleId="1">
    <w:name w:val="heading 1"/>
    <w:basedOn w:val="a"/>
    <w:next w:val="a"/>
    <w:link w:val="10"/>
    <w:qFormat/>
    <w:rsid w:val="009C70A1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shadow/>
      <w:color w:val="0000FF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0A1"/>
    <w:rPr>
      <w:rFonts w:ascii="Arial" w:eastAsia="Times New Roman" w:hAnsi="Arial" w:cs="Arial"/>
      <w:b/>
      <w:bCs/>
      <w:shadow/>
      <w:color w:val="0000FF"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224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2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6</cp:revision>
  <dcterms:created xsi:type="dcterms:W3CDTF">2015-09-29T05:45:00Z</dcterms:created>
  <dcterms:modified xsi:type="dcterms:W3CDTF">2017-12-07T12:48:00Z</dcterms:modified>
</cp:coreProperties>
</file>